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Dube Michael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INTELLIA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ERIE STREET; SUITE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Intellia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NTLA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2,641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66,886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mandatory "sell-to-cover" transaction for the purpose of satisfying the reporting person's tax withholding obligation upon the vesting of RSUs on July 1, 2026, and does not represent a volitional trade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from $16.78 to $17.12, inclusive. Upon request by the Commission staff, the Company, or a security holder of the Company, the reporting person will provide full information regarding the number of shares sold by the reporting person on July 1, 2026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Basta,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9493" TargetMode="External"/><Relationship Id="rId5" Type="http://schemas.openxmlformats.org/officeDocument/2006/relationships/hyperlink" Target="http://www.sec.gov/cgi-bin/browse-edgar?action=getcompany&amp;CIK=00016521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3633</Characters>
  <CharactersWithSpaces>4241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