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INTELLIA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001-37766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36-4785571</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40 Erie St, Suite 130</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Cambridge, Massachusetts 02139</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(857) 285-6200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209550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9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4"/>
              </w:rPr>
              <w:t>Trade</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NTLA</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The NASDAQ Global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4"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February 2, 2022 (the “Effective Date”), Intellia Therapeutics, Inc. (the “Company”) entered into an Agreement and Plan of Merger (the “Merger Agreement”) by and among the Company, RW Acquisition Corp., a Delaware corporation and a wholly-owned direct subsidiary of the Company (“Merger Sub”), Rewrite Therapeutics, Inc., a Delaware corporation (“Rewrite”) and Shareholder Representative Services LLC, a Colorado limited liability company, solely in its capacity as the representative of the Rewrite Holders (as defined below). On the Effective Date, Merger Sub merged with and into Rewrite, with Rewrite surviving as a wholly-owned direct subsidiary of the Company (such transaction, the “Merger”).</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Merger Agreement, and subject to the terms and conditions thereof, the Company will pay Rewrite’s former stockholders and optionholders (the “Rewrite Holders”) upfront consideration in an aggregate amount of approximately $45.0 million payable in cash, excluding customary purchase price adjustments. In addition, the Rewrite Holders will be eligible to receive up to an additional $155.0 million in milestone payments upon the achievement of certain pre-specified research and regulatory approval milestones, payable through a mixture of $130.0 million in cash and $25.0 million in shares of common stock, par value $0.0001 per share (“Common Stock”). Specifically, such shares of Common Stock shall be valued using the volume-weighted average price of Common Stock of the Company over the ten (10) consecutive trading day period ending on and including the trading day that is two (2) trading days immediately prior to the issuance of the consideration issued in connection with the applicable milestone (the “Milestone Stock Consideration”).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Merger Agreement includes customary representations, warranties and covenants of Rewrite, the Company and the Merger Sub.</w:t>
      </w:r>
    </w:p>
    <w:p>
      <w:pPr>
        <w:spacing w:after="0" w:line="225"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foregoing description of the terms of the Merger Agreement does not purport to be complete and is qualified in its entirety by reference to the full text of the Merger Agreement which will be filed with the Company’s Annual Report on Form 10-K for the period ended December 31, 2021.</w:t>
      </w:r>
    </w:p>
    <w:p>
      <w:pPr>
        <w:spacing w:after="0" w:line="12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foregoing summary has been included to provide investors and security holders with information regarding the terms of the Merger Agreement. It is not intended to provide any other factual information about the Company, Rewrite or their respective subsidiaries and affiliates. The Merger Agreement contains representations and warranties by each of the parties to the Merger Agreement, which were made only for purposes of that agreement and as of specified dates. The representations, warranties and covenants in the Merger Agreement were made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as well as by information contained in the Company’s periodic reports filed with the SEC, and may be subject to standards of materiality applicable to the contracting parties that may differ from those applicable to investors. Investors should not rely on the representations, warranties and covenants or any descriptions thereof as characterizations of the actual state of facts or condition of the Company, Rewrite or any of their respective subsidiaries or affiliates.</w:t>
      </w:r>
    </w:p>
    <w:p>
      <w:pPr>
        <w:spacing w:after="0" w:line="16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Moreover, information concerning the subject matter of the representations, warranties and covenants may change after the date of the Merger Agreement, which subsequent information may or may not be fully reflected in the Company’s public disclosures.</w:t>
      </w:r>
    </w:p>
    <w:p>
      <w:pPr>
        <w:spacing w:after="0" w:line="29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information regarding the Milestone Stock Consideration set forth under Item 1.01 of this Current Report on Form 8-K is incorporated into this Item 3.02 by reference. The Company may issue the Milestone Stock Consideration, when issuable, pursuant to the Merger Agreement in reliance on one or more exemptions or exclusions from the registration requirements of the Securities Act of 1933, as amended (the “Securities Act”).</w:t>
      </w:r>
    </w:p>
    <w:p>
      <w:pPr>
        <w:sectPr>
          <w:pgSz w:w="11900" w:h="16838" w:orient="portrait"/>
          <w:cols w:equalWidth="0" w:num="1">
            <w:col w:w="10980"/>
          </w:cols>
          <w:pgMar w:left="440" w:top="297" w:right="47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3, 2022, the Company issued a press release announcing the entry into the Merger Agreement, a copy of which is attached as Exhibit 99.1 to this Current Report on Form 8-K.</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7.01 of this Form 8-K and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This Current Report on Form 8-K includes forward-looking statements within the meaning of the Private Securities Litigation Reform Act of 1995, as amended, including, including without limitation, implied and express statements regarding Intellia’s beliefs and expectations regarding: its strategy, business plans and focus; its ability to quickly and efficiently realize the scope and potential of its genome editing technologies, including the technologies acquired in the Rewrite acquisition; the therapeutic value and development potential of CRISPR genome editing technologies and therapies, including the technologies acquired in the Rewrite acquisition; the expected strategic benefits of the Merger; the achievement of certain pre-specified research and regulatory approval milestones; and the potential filing of a registration statement to register the resale of the Milestone Stock Consideration, when issuable, pursuant to the Merger Agreement.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w:t>
      </w:r>
    </w:p>
    <w:p>
      <w:pPr>
        <w:spacing w:after="0" w:line="16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Each forward-looking statement in this Current Report on Form 8-K is based on management’s current expectations and beliefs and is subject to a number of risks, uncertainties and important factors that may cause actual events or results to differ materially from those expressed or implied by such forward-looking statement, including, without limitation, risks associated with: the risk that the research-stage technology acquired in the Rewrite acquisition will not be successfully developed or commercialized; and those other risks identified under the heading “Risk Factors” in the Company’s Quarterly Report on Form 10-Q for the quarter ended September 30, 2021 as well as any subsequent filings the Company makes with the SEC. In addition, any forward-looking statement represents the Company’s views only as of the date such statement is made and should not be relied upon as representing its views as of any subsequent date. Except as required by applicable law, the Company explicitly disclaims any obligation to publicly update any forward-looking statements contained herein, whether as a result of new information, future developments or otherwise. No representations or warranties, expressed or implied, are made about the accuracy of any such forward-looking statements.</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Press release issued by Intellia Therapeutics, Inc. on February 3, 2022, furnished herewith.</w:t>
        </w:r>
      </w:hyperlink>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Arial" w:cs="Arial" w:eastAsia="Arial" w:hAnsi="Arial"/>
                <w:sz w:val="18"/>
                <w:szCs w:val="18"/>
                <w:b w:val="1"/>
                <w:bCs w:val="1"/>
                <w:color w:val="auto"/>
              </w:rPr>
              <w:t>INTELLIA THERAPEUTICS, INC.</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Date: February 3, 2022</w:t>
            </w: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 Leonard</w:t>
            </w:r>
          </w:p>
        </w:tc>
      </w:tr>
      <w:tr>
        <w:trPr>
          <w:trHeight w:val="209"/>
        </w:trPr>
        <w:tc>
          <w:tcPr>
            <w:tcW w:w="3600" w:type="dxa"/>
            <w:vAlign w:val="bottom"/>
          </w:tcPr>
          <w:p>
            <w:pPr>
              <w:spacing w:after="0"/>
              <w:rPr>
                <w:sz w:val="18"/>
                <w:szCs w:val="18"/>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John M. Leonard</w:t>
            </w:r>
          </w:p>
        </w:tc>
      </w:tr>
      <w:tr>
        <w:trPr>
          <w:trHeight w:val="230"/>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bl>
    <w:p>
      <w:pPr>
        <w:sectPr>
          <w:pgSz w:w="11900" w:h="16838" w:orient="portrait"/>
          <w:cols w:equalWidth="0" w:num="1">
            <w:col w:w="11020"/>
          </w:cols>
          <w:pgMar w:left="440" w:top="297" w:right="439" w:bottom="1440" w:gutter="0" w:footer="0" w:header="0"/>
        </w:sectPr>
      </w:pPr>
    </w:p>
    <w:bookmarkStart w:id="4" w:name="page5"/>
    <w:bookmarkEnd w:id="4"/>
    <w:p>
      <w:pPr>
        <w:ind w:left="10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434340</wp:posOffset>
            </wp:positionH>
            <wp:positionV relativeFrom="paragraph">
              <wp:posOffset>31750</wp:posOffset>
            </wp:positionV>
            <wp:extent cx="6120765" cy="1071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20765" cy="107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Intellia Therapeutics Announces Acquisition of Rewrite Therapeutics</w:t>
      </w:r>
    </w:p>
    <w:p>
      <w:pPr>
        <w:spacing w:after="0" w:line="261"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Rewrite Therapeutics’ proprietary and versatile DNA writing platform enables a range of novel genome editing strategies</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Acquisition further expands Intellia’s industry-leading genome editing toolbox by adding a platform that is highly complementary to its existing CRISPR/Cas9 and base editing technologies</w:t>
      </w:r>
    </w:p>
    <w:p>
      <w:pPr>
        <w:spacing w:after="0" w:line="17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CAMBRIDGE, Mass., Feb. 3, 2022 – Intellia Therapeutics, Inc. (NASDAQ:NTLA), a leading clinical-stage genome editing company focused on developing curative therapeutics leveraging CRISPR-based technologies, today announced the acquisition of Rewrite Therapeutics, Inc. (Rewrite), a private biotechnology company focused on advancing novel DNA writing technologies.</w:t>
      </w:r>
    </w:p>
    <w:p>
      <w:pPr>
        <w:spacing w:after="0" w:line="18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Rewrite has developed promising new tools for genome editing, including DNA writing via CRISPR/Cas9-guided polymerases. Founded by pioneering scientists Shakked Halperin, Ph.D., and Professor David Schaffer, Ph.D., of the University of California, Berkeley and backed by Civilization Ventures and Prefix Capital, Rewrite’s DNA writing technology may enable a range of precise editing strategies. These strategies include targeted corrections, insertions, deletions, and the full range of single-nucleotide changes, which could provide new ways to edit disease-causing genes and broaden the therapeutic potential for genomic medicines. Rewrite also has developed an approach that could improve the efficiency of genome editing in non-dividing cell types, a key challenge for some existing editing platforms. Rewrite’s technology could potentially be delivered using Intellia’s lipid nanoparticle (LNP) technology and adeno-associated virus (AAV) vectors.</w:t>
      </w:r>
    </w:p>
    <w:p>
      <w:pPr>
        <w:spacing w:after="0" w:line="17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“At Intellia, we have built the industry’s broadest and deepest genome editing platform by staying at the forefront of new techniques, while also extending the capabilities of CRISPR/Cas9 editing to make precisely targeted changes to DNA,” said Intellia President and Chief Executive Officer John Leonard, M.D. “We could not be more excited to add Rewrite’s additional capabilities to our growing platform, offering us new possibilities and the potential to target diseases beyond those currently being explored in our pipeline.”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Dr. Halperin, Rewrite’s President and Chief Executive Officer and the inventor of Rewrite’s gene editing platform, said: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“Since my initial discovery that CRISPR-guided polymerases could help advance genome editing capabilities, I have focused my efforts on developing a suite of genome editing tools that could one day be used to create innovative and potentially curative treatments for patients with life-threatening diseases. I am thrilled that these inventions will now be leveraged by the industry leader, Intellia, so that the full power and potential of genome editing can be harnessed to benefit patients.”</w:t>
      </w:r>
    </w:p>
    <w:p>
      <w:pPr>
        <w:spacing w:after="0" w:line="119"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Page 1 of 3</w:t>
      </w:r>
      <w:r>
        <w:rPr>
          <w:sz w:val="20"/>
          <w:szCs w:val="20"/>
          <w:color w:val="auto"/>
        </w:rPr>
        <w:tab/>
      </w:r>
      <w:r>
        <w:rPr>
          <w:rFonts w:ascii="Arial" w:cs="Arial" w:eastAsia="Arial" w:hAnsi="Arial"/>
          <w:sz w:val="17"/>
          <w:szCs w:val="17"/>
          <w:color w:val="auto"/>
        </w:rPr>
        <w:t>intelliatx.com</w:t>
      </w:r>
    </w:p>
    <w:p>
      <w:pPr>
        <w:sectPr>
          <w:pgSz w:w="11900" w:h="16838" w:orient="portrait"/>
          <w:cols w:equalWidth="0" w:num="1">
            <w:col w:w="11020"/>
          </w:cols>
          <w:pgMar w:left="440" w:top="121" w:right="439" w:bottom="1440" w:gutter="0" w:footer="0" w:header="0"/>
        </w:sectPr>
      </w:pPr>
    </w:p>
    <w:bookmarkStart w:id="5" w:name="page6"/>
    <w:bookmarkEnd w:id="5"/>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part of this transaction, Intellia will pay the Rewrite shareholders $45 million in an upfront payment and an additional $155 million in pre-specified research and regulatory approval milestones through a mix of Intellia common stock and cash. Additional financial details were not disclosed.</w:t>
      </w:r>
    </w:p>
    <w:p>
      <w:pPr>
        <w:spacing w:after="0" w:line="12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Goodwin Procter, Latham &amp; Watkins and Finnegan acted as Intellia’s legal counsel. Arnold &amp; Porter Kaye Scholer and Wilson, Sonsini, Goodrich &amp; Rosati acted as Rewrite’s legal counsel.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Intellia Therapeutics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Intellia Therapeutics, a leading clinical-stage genome editing company, is developing novel, potentially curative therapeutics leveraging CRISPR-based technologies. To fully realize the transformative potential of CRISPR-based technologies, Intellia is pursuing two primary approaches. The company’s </w:t>
      </w:r>
      <w:r>
        <w:rPr>
          <w:rFonts w:ascii="Arial" w:cs="Arial" w:eastAsia="Arial" w:hAnsi="Arial"/>
          <w:sz w:val="17"/>
          <w:szCs w:val="17"/>
          <w:i w:val="1"/>
          <w:iCs w:val="1"/>
          <w:color w:val="auto"/>
        </w:rPr>
        <w:t>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vivo </w:t>
      </w:r>
      <w:r>
        <w:rPr>
          <w:rFonts w:ascii="Arial" w:cs="Arial" w:eastAsia="Arial" w:hAnsi="Arial"/>
          <w:sz w:val="17"/>
          <w:szCs w:val="17"/>
          <w:color w:val="auto"/>
        </w:rPr>
        <w:t>programs use intravenously administered CRISPR as the therapy, in which proprietary delivery technology enables highly precise editing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disease-causing genes directly within specific target tissues. Intellia’s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programs use CRISPR to create the therapy by using engineered human cells to treat cancer and autoimmune diseases. Intellia’s deep scientific, technical and clinical development experience, along with its robust intellectual property portfolio, have enabled the company to take a leadership role in harnessing the full potential of genome editing to create new classes of genetic medicine. Learn more at </w:t>
      </w:r>
      <w:r>
        <w:rPr>
          <w:rFonts w:ascii="Arial" w:cs="Arial" w:eastAsia="Arial" w:hAnsi="Arial"/>
          <w:sz w:val="17"/>
          <w:szCs w:val="17"/>
          <w:u w:val="single" w:color="auto"/>
          <w:color w:val="auto"/>
        </w:rPr>
        <w:t>intelliatx.com</w:t>
      </w:r>
      <w:r>
        <w:rPr>
          <w:rFonts w:ascii="Arial" w:cs="Arial" w:eastAsia="Arial" w:hAnsi="Arial"/>
          <w:sz w:val="17"/>
          <w:szCs w:val="17"/>
          <w:color w:val="auto"/>
        </w:rPr>
        <w:t xml:space="preserve">. Follow us on Twitter </w:t>
      </w:r>
      <w:r>
        <w:rPr>
          <w:rFonts w:ascii="Arial" w:cs="Arial" w:eastAsia="Arial" w:hAnsi="Arial"/>
          <w:sz w:val="17"/>
          <w:szCs w:val="17"/>
          <w:u w:val="single" w:color="auto"/>
          <w:color w:val="auto"/>
        </w:rPr>
        <w:t>@intelliatweets</w:t>
      </w:r>
      <w:r>
        <w:rPr>
          <w:rFonts w:ascii="Arial" w:cs="Arial" w:eastAsia="Arial" w:hAnsi="Arial"/>
          <w:sz w:val="17"/>
          <w:szCs w:val="17"/>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express or implied statements regarding Intellia’s beliefs and expectations regarding: its strategy, business plans and focus; its ability to quickly and efficiently realize the scope and potential of its genome editing technologies, including the technologies acquired in the Rewrite acquisition; its ability to maintain, expand and maximize its intellectual property portfolio, including intellectual property acquired in the Rewrite acquisition, and pipeline, as well as accelerate clinical validation for its platform; the therapeutic value and development potential of CRISPR genome editing technologies and therapies, including the technologies acquired in the Rewrite acquisition; its ability to combine its CRISPR genome editing platform and technologies with the platform and technologies acquired in the Rewrite acquisition; and the expected strategic benefits of the Rewrite acquisition or any current or future collaborations.</w:t>
      </w:r>
    </w:p>
    <w:p>
      <w:pPr>
        <w:spacing w:after="0" w:line="124"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Page 2 of 3</w:t>
      </w:r>
      <w:r>
        <w:rPr>
          <w:sz w:val="20"/>
          <w:szCs w:val="20"/>
          <w:color w:val="auto"/>
        </w:rPr>
        <w:tab/>
      </w:r>
      <w:r>
        <w:rPr>
          <w:rFonts w:ascii="Arial" w:cs="Arial" w:eastAsia="Arial" w:hAnsi="Arial"/>
          <w:sz w:val="17"/>
          <w:szCs w:val="17"/>
          <w:color w:val="auto"/>
        </w:rPr>
        <w:t>intelliatx.com</w:t>
      </w:r>
    </w:p>
    <w:p>
      <w:pPr>
        <w:sectPr>
          <w:pgSz w:w="11900" w:h="16838" w:orient="portrait"/>
          <w:cols w:equalWidth="0" w:num="1">
            <w:col w:w="11020"/>
          </w:cols>
          <w:pgMar w:left="440" w:top="274" w:right="439" w:bottom="1440" w:gutter="0" w:footer="0" w:header="0"/>
        </w:sectPr>
      </w:pPr>
    </w:p>
    <w:bookmarkStart w:id="6" w:name="page7"/>
    <w:bookmarkEnd w:id="6"/>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forward-looking statements in this press release are based on management’s current expectations and beliefs of future events, and are subject to a number of risks, uncertainties and important factors that may cause actual events or results to differ materially from those expressed or implied by any forward-looking statements contained in this press release, including, without limitation, risks related to Intellia’s ability to protect and maintain its intellectual property portfolio, including the intellectual property acquired in the Rewrite acquisition; risks related to Intellia’s relationship with third parties, including its licensors and licensees; risks related to the ability of Intellia’s licensors to protect and maintain their intellectual property position; uncertainties related to the authorization, initiation and conduct of studies and other development requirements for the new company’s product candidates; the risk that the research-stage technology acquired in the Rewrite acquisition will not be successfully developed and commercialized; and the risk that the results of preclinical studies or clinical studies will not be predictive of future results in connection with future studies. These and other risks and uncertainties are described in greater detail in the section entitled “Risk Factors” in Intellia’s most recent annual report on Form 10-K and quarterly report on Form 10-Q filed with the SEC, as well as discussions of potential risks, uncertainties, and other important factors in Intellia’s other filings with the Securities and Exchange Commission. Any forward-looking statements contained in this press release represent Intellia’s views only as of the date hereof and should not be relied upon as representing its views as of any subsequent date. Intellia explicitly disclaims any obligation to update any forward-looking statements, except as required by law.</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Intellia Contacts: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Ian Karp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 and 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+1-857-449-4175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ian.karp@intelliatx.com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Lina 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+1-857-706-1612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lina.li@intelliatx.com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Matt Crenson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 Bridge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+1-917-640-7930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media@intelliatx.com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mcrenson@tenbridgecommunications.com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spacing w:after="0"/>
        <w:tabs>
          <w:tab w:leader="none" w:pos="10000" w:val="left"/>
        </w:tabs>
        <w:rPr>
          <w:sz w:val="20"/>
          <w:szCs w:val="20"/>
          <w:color w:val="auto"/>
        </w:rPr>
      </w:pPr>
      <w:r>
        <w:rPr>
          <w:rFonts w:ascii="Arial" w:cs="Arial" w:eastAsia="Arial" w:hAnsi="Arial"/>
          <w:sz w:val="18"/>
          <w:szCs w:val="18"/>
          <w:color w:val="auto"/>
        </w:rPr>
        <w:t>Page 3 of 3</w:t>
      </w:r>
      <w:r>
        <w:rPr>
          <w:sz w:val="20"/>
          <w:szCs w:val="20"/>
          <w:color w:val="auto"/>
        </w:rPr>
        <w:tab/>
      </w:r>
      <w:r>
        <w:rPr>
          <w:rFonts w:ascii="Arial" w:cs="Arial" w:eastAsia="Arial" w:hAnsi="Arial"/>
          <w:sz w:val="17"/>
          <w:szCs w:val="17"/>
          <w:color w:val="auto"/>
        </w:rPr>
        <w:t>intelliatx.com</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2022-02-03T06:47:29Z</dcterms:created>
  <dcterms:modified xsi:type="dcterms:W3CDTF">2022-02-03T06:47:29Z</dcterms:modified>
</cp:coreProperties>
</file>